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DC" w:rsidRPr="00553FDC" w:rsidRDefault="00553FDC" w:rsidP="00553F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b/>
          <w:sz w:val="28"/>
          <w:szCs w:val="28"/>
          <w:lang w:val="kk-KZ"/>
        </w:rPr>
        <w:t>6-</w:t>
      </w:r>
      <w:r w:rsidRPr="00553FDC">
        <w:rPr>
          <w:rFonts w:ascii="Times New Roman" w:hAnsi="Times New Roman" w:cs="Times New Roman"/>
          <w:b/>
          <w:sz w:val="28"/>
          <w:szCs w:val="28"/>
        </w:rPr>
        <w:t>Дәріс</w:t>
      </w:r>
    </w:p>
    <w:p w:rsidR="00553FDC" w:rsidRPr="00553FDC" w:rsidRDefault="00553FDC" w:rsidP="00553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DC" w:rsidRPr="00553FDC" w:rsidRDefault="00553FDC" w:rsidP="0055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DC">
        <w:rPr>
          <w:rFonts w:ascii="Times New Roman" w:hAnsi="Times New Roman" w:cs="Times New Roman"/>
          <w:b/>
          <w:sz w:val="28"/>
          <w:szCs w:val="28"/>
        </w:rPr>
        <w:t>PR коммуникацияларындағы интернет мәтіндерінің мүмкіндіктері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3FDC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не? 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Коммуникацияны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әлеуметтік желілердің рөлі қандай? 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  <w:t>Әлеуметтік желілерді пайдалану: Интернеттегі мәтіндер әлеуметтік платформалар арқылы жағымды имидждің қалыптасуына қалай әсер етеді?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  <w:t>Блогтар және контент маркетингі: блогтар мен контент маркетингі онлайн кеңістікте PR байланысы үшін қандай мүмкіндіктер береді?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  <w:t>Баспасөз релиздері және жаңалықтар порталдары: Баспасөз хабарламаларындағы онлайн мәтіндер жаңалықтар порталдары арқылы мақсатты аудиторияға әсер етуге қалай ықпал етеді?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  <w:lang w:val="kk-KZ"/>
        </w:rPr>
        <w:tab/>
        <w:t>Аудиториямен өзара әрекеттесу: PR коммуникациялар бөлігі ретінде желілік аудиториямен тиімді әрекеттесудің қандай әдістері қолданылады?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3FDC" w:rsidRPr="00553FDC" w:rsidRDefault="00553FDC" w:rsidP="00553FD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53FDC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553FD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  <w:r w:rsidRPr="00553FDC">
        <w:rPr>
          <w:rFonts w:ascii="Times New Roman" w:hAnsi="Times New Roman" w:cs="Times New Roman"/>
          <w:sz w:val="28"/>
          <w:szCs w:val="28"/>
        </w:rPr>
        <w:t xml:space="preserve">1. Қарым-қатынастағы қазіргі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тенденциялар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мен жаңалықтар қандай?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  <w:r w:rsidRPr="00553F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стратегия үшін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мәтіндер мен PR коммуникацияларындағы қандай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үрдістерді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қажет?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D93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3F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Тиімділікті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бағалау: PR стратегиясының бөлігі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мәтіндерді пайдаланудың табыстылығын қалай өлшеуге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және қандай көрсеткіштерді </w:t>
      </w:r>
      <w:proofErr w:type="spellStart"/>
      <w:r w:rsidRPr="00553FDC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553FDC">
        <w:rPr>
          <w:rFonts w:ascii="Times New Roman" w:hAnsi="Times New Roman" w:cs="Times New Roman"/>
          <w:sz w:val="28"/>
          <w:szCs w:val="28"/>
        </w:rPr>
        <w:t xml:space="preserve"> қажет?</w:t>
      </w:r>
    </w:p>
    <w:p w:rsidR="00553FDC" w:rsidRPr="00553FDC" w:rsidRDefault="00553FDC" w:rsidP="00553FD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3FDC" w:rsidRPr="005A0129" w:rsidRDefault="00553FDC" w:rsidP="00553FDC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5A01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Әдебиеттер: </w:t>
      </w:r>
    </w:p>
    <w:p w:rsidR="00553FDC" w:rsidRPr="005A0129" w:rsidRDefault="00553FDC" w:rsidP="00553FDC">
      <w:pPr>
        <w:pStyle w:val="a3"/>
        <w:widowControl w:val="0"/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 w:rsidRPr="005A01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Негізгі</w:t>
      </w:r>
      <w:r w:rsidRPr="005A0129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:</w:t>
      </w:r>
      <w:r w:rsidRPr="005A01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A0129">
        <w:rPr>
          <w:rFonts w:ascii="Times New Roman" w:hAnsi="Times New Roman" w:cs="Times New Roman"/>
          <w:color w:val="2C2D2E"/>
          <w:sz w:val="28"/>
          <w:szCs w:val="28"/>
        </w:rPr>
        <w:br/>
      </w:r>
    </w:p>
    <w:p w:rsidR="00553FDC" w:rsidRPr="005A0129" w:rsidRDefault="00553FDC" w:rsidP="00553F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Асланов  Т.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-тексты. Как зацепить читателя  ООО Издательство «Питер»,2017</w:t>
      </w:r>
      <w:r w:rsidRPr="005A0129">
        <w:rPr>
          <w:rFonts w:ascii="MS Mincho" w:eastAsia="MS Mincho" w:hAnsi="MS Mincho" w:cs="MS Mincho" w:hint="eastAsia"/>
          <w:sz w:val="28"/>
          <w:szCs w:val="28"/>
        </w:rPr>
        <w:t> 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© Серия «Маркетинг для профессионалов», 2017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Миллер Д.  Метод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StoryBrand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/ Д. Миллер — «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Альпина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Диджитал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», 2017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Чумиков</w:t>
      </w:r>
      <w:proofErr w:type="spellEnd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 xml:space="preserve"> А. Н</w:t>
      </w: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Кейсы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и деловые игры по связям с общественностью. М.: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Кнорус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, 2010. 152 с. 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>Балахонская</w:t>
      </w:r>
      <w:proofErr w:type="spellEnd"/>
      <w:r w:rsidRPr="005A0129">
        <w:rPr>
          <w:rFonts w:ascii="Times New Roman" w:eastAsiaTheme="minorHAnsi" w:hAnsi="Times New Roman" w:cs="Times New Roman"/>
          <w:bCs/>
          <w:sz w:val="28"/>
          <w:szCs w:val="28"/>
        </w:rPr>
        <w:t xml:space="preserve">, Л. В.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PR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-текст: структура, содержание, оформление / Л. В. Бала-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хонская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 — СПб.: Свое издательство, 2015. — 198 с.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5A0129">
        <w:rPr>
          <w:rFonts w:ascii="Times New Roman" w:eastAsiaTheme="minorHAnsi" w:hAnsi="Times New Roman" w:cs="Times New Roman"/>
          <w:iCs/>
          <w:sz w:val="28"/>
          <w:szCs w:val="28"/>
        </w:rPr>
        <w:t>Интернет-технологии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в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 связях с общественностью: Учеб. пос. / Под ред. И. А. Быкова, О. Г.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Филатовои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̆. СПб.: Роза мира, 2010. С. 107– 120.</w:t>
      </w:r>
    </w:p>
    <w:p w:rsidR="00553FDC" w:rsidRPr="005A0129" w:rsidRDefault="00553FDC" w:rsidP="00553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Зерттеу </w:t>
      </w:r>
      <w:r w:rsidRPr="005A0129">
        <w:rPr>
          <w:rFonts w:ascii="Times New Roman" w:hAnsi="Times New Roman" w:cs="Times New Roman"/>
          <w:b/>
          <w:sz w:val="28"/>
          <w:szCs w:val="28"/>
        </w:rPr>
        <w:t>инфра</w:t>
      </w:r>
      <w:r w:rsidRPr="005A0129">
        <w:rPr>
          <w:rFonts w:ascii="Times New Roman" w:hAnsi="Times New Roman" w:cs="Times New Roman"/>
          <w:b/>
          <w:sz w:val="28"/>
          <w:szCs w:val="28"/>
          <w:lang w:val="kk-KZ"/>
        </w:rPr>
        <w:t>құрылымы</w:t>
      </w:r>
    </w:p>
    <w:p w:rsidR="00553FDC" w:rsidRPr="005A0129" w:rsidRDefault="00553FDC" w:rsidP="00553F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Студенттік пресс орталық, (ауд. 201а).,</w:t>
      </w:r>
    </w:p>
    <w:p w:rsidR="00553FDC" w:rsidRPr="005A0129" w:rsidRDefault="00553FDC" w:rsidP="00553FDC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Медиа и коммуникация орталығы ( ауд. 221).</w:t>
      </w:r>
    </w:p>
    <w:p w:rsidR="00553FDC" w:rsidRPr="005A0129" w:rsidRDefault="00553FDC" w:rsidP="00553FD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53FDC" w:rsidRPr="005A0129" w:rsidRDefault="00553FDC" w:rsidP="00553F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Интернет-ресурстар</w:t>
      </w:r>
    </w:p>
    <w:p w:rsidR="00553FDC" w:rsidRPr="005A0129" w:rsidRDefault="00553FDC" w:rsidP="00553FD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A01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  <w:lang w:val="kk-KZ"/>
        </w:rPr>
        <w:t>Il’ia Bykov, Aleksandr Hradziushka, Galiya Ibrayeva</w:t>
      </w:r>
    </w:p>
    <w:p w:rsidR="00553FDC" w:rsidRPr="005A0129" w:rsidRDefault="00553FDC" w:rsidP="00553FDC">
      <w:pPr>
        <w:pStyle w:val="1"/>
        <w:numPr>
          <w:ilvl w:val="0"/>
          <w:numId w:val="8"/>
        </w:numPr>
        <w:shd w:val="clear" w:color="auto" w:fill="FAFAFA"/>
        <w:spacing w:before="0"/>
        <w:rPr>
          <w:b w:val="0"/>
          <w:color w:val="333333"/>
          <w:sz w:val="28"/>
          <w:szCs w:val="28"/>
          <w:lang w:val="en-US"/>
        </w:rPr>
      </w:pPr>
      <w:r w:rsidRPr="005A0129">
        <w:rPr>
          <w:b w:val="0"/>
          <w:bCs/>
          <w:color w:val="333333"/>
          <w:sz w:val="28"/>
          <w:szCs w:val="28"/>
          <w:lang w:val="en-US"/>
        </w:rPr>
        <w:t xml:space="preserve">Instant Messaging for Journalists and PR-Practitioners: A Study of Four Countries </w:t>
      </w:r>
      <w:hyperlink r:id="rId5" w:history="1">
        <w:r w:rsidRPr="005A0129">
          <w:rPr>
            <w:rStyle w:val="a5"/>
            <w:color w:val="055A8C"/>
            <w:sz w:val="28"/>
            <w:szCs w:val="28"/>
            <w:lang w:val="en-US"/>
          </w:rPr>
          <w:t>https://doi.org/10.1007/978-3-030-01437-7_20 </w:t>
        </w:r>
      </w:hyperlink>
      <w:r w:rsidRPr="005A0129">
        <w:rPr>
          <w:b w:val="0"/>
          <w:color w:val="333333"/>
          <w:sz w:val="28"/>
          <w:szCs w:val="28"/>
          <w:lang w:val="en-US"/>
        </w:rPr>
        <w:t>· Internet Science Lecture Notes in Computer Science, 2018, p. 257-269</w:t>
      </w:r>
      <w:r w:rsidRPr="005A0129">
        <w:rPr>
          <w:b w:val="0"/>
          <w:bCs/>
          <w:color w:val="333333"/>
          <w:sz w:val="28"/>
          <w:szCs w:val="28"/>
          <w:lang w:val="en-US"/>
        </w:rPr>
        <w:t>:</w:t>
      </w:r>
      <w:r w:rsidRPr="005A0129">
        <w:rPr>
          <w:b w:val="0"/>
          <w:color w:val="333333"/>
          <w:sz w:val="28"/>
          <w:szCs w:val="28"/>
          <w:lang w:val="en-US"/>
        </w:rPr>
        <w:t> Springer International Publishing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Nielsen J.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How users read on the Web [1997] // Nielsen Norman Group. URL: http://www.nngroup.com/articles/how-users-read-on-the-web/. </w:t>
      </w:r>
    </w:p>
    <w:p w:rsidR="00553FDC" w:rsidRPr="005A0129" w:rsidRDefault="00553FDC" w:rsidP="00553F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Style w:val="a5"/>
          <w:rFonts w:ascii="Times New Roman" w:eastAsiaTheme="minorHAnsi" w:hAnsi="Times New Roman"/>
          <w:sz w:val="28"/>
          <w:szCs w:val="28"/>
          <w:lang w:val="en-US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  <w:lang w:val="en-US"/>
        </w:rPr>
        <w:t xml:space="preserve">Smith D. R.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Becoming a Public Relations Writer: A Writing Workbook for Emerging and Established Media. New York, 2012. 155 p. </w:t>
      </w:r>
      <w:hyperlink r:id="rId6" w:history="1">
        <w:r w:rsidRPr="005A0129">
          <w:rPr>
            <w:rStyle w:val="a5"/>
            <w:rFonts w:ascii="Times New Roman" w:eastAsiaTheme="minorHAnsi" w:hAnsi="Times New Roman"/>
            <w:sz w:val="28"/>
            <w:szCs w:val="28"/>
            <w:lang w:val="en-US"/>
          </w:rPr>
          <w:t>https://www.researchgate.net/publication/254589147_Becoming_a_Public_Relations_Writer_A_Writing_Workbook_for_Emerging_and_Established_Media</w:t>
        </w:r>
      </w:hyperlink>
    </w:p>
    <w:p w:rsidR="00553FDC" w:rsidRPr="005A0129" w:rsidRDefault="00553FDC" w:rsidP="00553FD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>Савруцкая</w:t>
      </w:r>
      <w:proofErr w:type="spellEnd"/>
      <w:r w:rsidRPr="005A01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Е.П. Связи с общественностью. Вводный курс: Учебник для высших учебных заведений</w:t>
      </w:r>
      <w:r w:rsidRPr="005A0129">
        <w:rPr>
          <w:rFonts w:ascii="Times New Roman" w:hAnsi="Times New Roman" w:cs="Times New Roman"/>
          <w:color w:val="000000"/>
          <w:sz w:val="28"/>
          <w:szCs w:val="28"/>
        </w:rPr>
        <w:t xml:space="preserve">. – Нижний Новгород: НГЛУ им. Н.А. Добролюбова, 2009. - 203 </w:t>
      </w:r>
      <w:proofErr w:type="spellStart"/>
      <w:r w:rsidRPr="005A0129">
        <w:rPr>
          <w:rFonts w:ascii="Times New Roman" w:hAnsi="Times New Roman" w:cs="Times New Roman"/>
          <w:color w:val="000000"/>
          <w:sz w:val="28"/>
          <w:szCs w:val="28"/>
        </w:rPr>
        <w:t>с.</w:t>
      </w:r>
      <w:hyperlink r:id="rId7" w:history="1"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https</w:t>
        </w:r>
        <w:proofErr w:type="spellEnd"/>
        <w:r w:rsidRPr="005A0129">
          <w:rPr>
            <w:rStyle w:val="a5"/>
            <w:rFonts w:ascii="Times New Roman" w:hAnsi="Times New Roman"/>
            <w:bCs/>
            <w:sz w:val="28"/>
            <w:szCs w:val="28"/>
          </w:rPr>
          <w:t>://studfile.net/preview/5850678/</w:t>
        </w:r>
      </w:hyperlink>
    </w:p>
    <w:p w:rsidR="00553FDC" w:rsidRPr="005A0129" w:rsidRDefault="00553FDC" w:rsidP="00553FDC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A0129">
        <w:rPr>
          <w:rFonts w:ascii="Times New Roman" w:eastAsiaTheme="minorHAnsi" w:hAnsi="Times New Roman" w:cs="Times New Roman"/>
          <w:i/>
          <w:iCs/>
          <w:sz w:val="28"/>
          <w:szCs w:val="28"/>
        </w:rPr>
        <w:t xml:space="preserve">Кузьменкова М. А. 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Связи с общественностью: 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</w:rPr>
        <w:t>гражданскии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 xml:space="preserve">̆ диалог: Учеб. пос. М.: Изд-во МГУ, 2010. 288 с. 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http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://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www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mediascope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5A0129">
        <w:rPr>
          <w:rFonts w:ascii="Times New Roman" w:eastAsiaTheme="minorHAnsi" w:hAnsi="Times New Roman" w:cs="Times New Roman"/>
          <w:sz w:val="28"/>
          <w:szCs w:val="28"/>
        </w:rPr>
        <w:t>/</w:t>
      </w:r>
      <w:r w:rsidRPr="005A0129">
        <w:rPr>
          <w:rFonts w:ascii="Times New Roman" w:eastAsiaTheme="minorHAnsi" w:hAnsi="Times New Roman" w:cs="Times New Roman"/>
          <w:sz w:val="28"/>
          <w:szCs w:val="28"/>
          <w:lang w:val="en-US"/>
        </w:rPr>
        <w:t>node</w:t>
      </w:r>
      <w:r w:rsidRPr="005A0129">
        <w:rPr>
          <w:rFonts w:ascii="Times New Roman" w:eastAsiaTheme="minorHAnsi" w:hAnsi="Times New Roman" w:cs="Times New Roman"/>
          <w:sz w:val="28"/>
          <w:szCs w:val="28"/>
        </w:rPr>
        <w:t>/708</w:t>
      </w:r>
    </w:p>
    <w:p w:rsidR="00553FDC" w:rsidRPr="005A0129" w:rsidRDefault="00553FDC" w:rsidP="00553FDC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</w:p>
    <w:p w:rsidR="008B7E1B" w:rsidRDefault="008B7E1B" w:rsidP="00553FDC"/>
    <w:sectPr w:rsidR="008B7E1B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3CA"/>
    <w:multiLevelType w:val="hybridMultilevel"/>
    <w:tmpl w:val="797AB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B98"/>
    <w:multiLevelType w:val="hybridMultilevel"/>
    <w:tmpl w:val="7520B2E6"/>
    <w:lvl w:ilvl="0" w:tplc="4678EB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F3A"/>
    <w:multiLevelType w:val="hybridMultilevel"/>
    <w:tmpl w:val="4FBA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87"/>
    <w:multiLevelType w:val="hybridMultilevel"/>
    <w:tmpl w:val="9FA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86F3C"/>
    <w:multiLevelType w:val="hybridMultilevel"/>
    <w:tmpl w:val="3720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6C63"/>
    <w:multiLevelType w:val="hybridMultilevel"/>
    <w:tmpl w:val="A1A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9163E"/>
    <w:multiLevelType w:val="hybridMultilevel"/>
    <w:tmpl w:val="0DC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6CC"/>
    <w:multiLevelType w:val="hybridMultilevel"/>
    <w:tmpl w:val="88B4D280"/>
    <w:lvl w:ilvl="0" w:tplc="A8322F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3099"/>
    <w:multiLevelType w:val="hybridMultilevel"/>
    <w:tmpl w:val="29923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31D93"/>
    <w:rsid w:val="004E36A5"/>
    <w:rsid w:val="00553FDC"/>
    <w:rsid w:val="006F635B"/>
    <w:rsid w:val="008B7E1B"/>
    <w:rsid w:val="00A31D93"/>
    <w:rsid w:val="00CB113F"/>
    <w:rsid w:val="00DB7AF4"/>
    <w:rsid w:val="00E4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A5"/>
    <w:rPr>
      <w:lang w:val="ru-RU"/>
    </w:rPr>
  </w:style>
  <w:style w:type="paragraph" w:styleId="1">
    <w:name w:val="heading 1"/>
    <w:basedOn w:val="a"/>
    <w:next w:val="a"/>
    <w:link w:val="10"/>
    <w:rsid w:val="008B7E1B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31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7E1B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8B7E1B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B7E1B"/>
    <w:rPr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rsid w:val="008B7E1B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31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7E1B"/>
    <w:rPr>
      <w:rFonts w:ascii="Times New Roman" w:eastAsia="Times New Roman" w:hAnsi="Times New Roman" w:cs="Times New Roman"/>
      <w:b/>
      <w:sz w:val="48"/>
      <w:szCs w:val="48"/>
      <w:lang w:val="ru-RU" w:eastAsia="en-US"/>
    </w:rPr>
  </w:style>
  <w:style w:type="character" w:styleId="a5">
    <w:name w:val="Hyperlink"/>
    <w:uiPriority w:val="99"/>
    <w:rsid w:val="008B7E1B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B7E1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58506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54589147_Becoming_a_Public_Relations_Writer_A_Writing_Workbook_for_Emerging_and_Established_Media" TargetMode="External"/><Relationship Id="rId5" Type="http://schemas.openxmlformats.org/officeDocument/2006/relationships/hyperlink" Target="https://doi.org/10.1007/978-3-030-01437-7_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RTRK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Ibrayeva</dc:creator>
  <cp:lastModifiedBy>Sultan</cp:lastModifiedBy>
  <cp:revision>3</cp:revision>
  <dcterms:created xsi:type="dcterms:W3CDTF">2024-02-18T19:00:00Z</dcterms:created>
  <dcterms:modified xsi:type="dcterms:W3CDTF">2024-02-18T20:24:00Z</dcterms:modified>
</cp:coreProperties>
</file>